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ED" w:rsidRPr="007C49ED" w:rsidRDefault="00166ADA" w:rsidP="007C49ED">
      <w:pPr>
        <w:jc w:val="center"/>
        <w:rPr>
          <w:rStyle w:val="a3"/>
          <w:rFonts w:ascii="標楷體" w:eastAsia="標楷體" w:hAnsi="標楷體"/>
          <w:bCs w:val="0"/>
          <w:sz w:val="28"/>
          <w:szCs w:val="24"/>
          <w:shd w:val="clear" w:color="auto" w:fill="FFFFFF"/>
        </w:rPr>
      </w:pPr>
      <w:bookmarkStart w:id="0" w:name="_GoBack"/>
      <w:bookmarkEnd w:id="0"/>
      <w:proofErr w:type="gramStart"/>
      <w:r w:rsidRPr="004A03A2">
        <w:rPr>
          <w:rFonts w:ascii="標楷體" w:eastAsia="標楷體" w:hAnsi="標楷體" w:hint="eastAsia"/>
          <w:b/>
          <w:sz w:val="28"/>
          <w:szCs w:val="24"/>
          <w:shd w:val="clear" w:color="auto" w:fill="FFFFFF"/>
        </w:rPr>
        <w:t>112</w:t>
      </w:r>
      <w:proofErr w:type="gramEnd"/>
      <w:r w:rsidR="00056B5C" w:rsidRPr="004A03A2">
        <w:rPr>
          <w:rFonts w:ascii="標楷體" w:eastAsia="標楷體" w:hAnsi="標楷體" w:hint="eastAsia"/>
          <w:b/>
          <w:sz w:val="28"/>
          <w:szCs w:val="24"/>
          <w:shd w:val="clear" w:color="auto" w:fill="FFFFFF"/>
        </w:rPr>
        <w:t>年度桃園</w:t>
      </w:r>
      <w:r w:rsidRPr="004A03A2">
        <w:rPr>
          <w:rFonts w:ascii="標楷體" w:eastAsia="標楷體" w:hAnsi="標楷體" w:hint="eastAsia"/>
          <w:b/>
          <w:sz w:val="28"/>
          <w:szCs w:val="24"/>
          <w:shd w:val="clear" w:color="auto" w:fill="FFFFFF"/>
        </w:rPr>
        <w:t>市政府客語</w:t>
      </w:r>
      <w:r w:rsidR="0067734A">
        <w:rPr>
          <w:rFonts w:ascii="標楷體" w:eastAsia="標楷體" w:hAnsi="標楷體" w:hint="eastAsia"/>
          <w:b/>
          <w:sz w:val="28"/>
          <w:szCs w:val="24"/>
          <w:shd w:val="clear" w:color="auto" w:fill="FFFFFF"/>
        </w:rPr>
        <w:t>認證相關</w:t>
      </w:r>
      <w:r w:rsidRPr="004A03A2">
        <w:rPr>
          <w:rFonts w:ascii="標楷體" w:eastAsia="標楷體" w:hAnsi="標楷體" w:hint="eastAsia"/>
          <w:b/>
          <w:sz w:val="28"/>
          <w:szCs w:val="24"/>
          <w:shd w:val="clear" w:color="auto" w:fill="FFFFFF"/>
        </w:rPr>
        <w:t>獎勵措施</w:t>
      </w:r>
      <w:r w:rsidR="00056B5C" w:rsidRPr="004A03A2">
        <w:rPr>
          <w:rFonts w:ascii="標楷體" w:eastAsia="標楷體" w:hAnsi="標楷體" w:hint="eastAsia"/>
          <w:b/>
          <w:sz w:val="28"/>
          <w:szCs w:val="24"/>
          <w:shd w:val="clear" w:color="auto" w:fill="FFFFFF"/>
        </w:rPr>
        <w:t>(懶人包)</w:t>
      </w:r>
    </w:p>
    <w:p w:rsidR="00166ADA" w:rsidRDefault="00166ADA" w:rsidP="00166ADA">
      <w:pPr>
        <w:rPr>
          <w:rStyle w:val="a3"/>
          <w:rFonts w:ascii="標楷體" w:eastAsia="標楷體" w:hAnsi="標楷體"/>
          <w:b w:val="0"/>
          <w:szCs w:val="24"/>
          <w:shd w:val="clear" w:color="auto" w:fill="FFFFFF"/>
        </w:rPr>
      </w:pPr>
      <w:r w:rsidRPr="004A03A2">
        <w:rPr>
          <w:rFonts w:ascii="標楷體" w:eastAsia="標楷體" w:hAnsi="標楷體" w:hint="eastAsia"/>
          <w:szCs w:val="24"/>
        </w:rPr>
        <w:t>客語認證獎勵措施摘要</w:t>
      </w:r>
      <w:r w:rsidRPr="004A03A2">
        <w:rPr>
          <w:rStyle w:val="a3"/>
          <w:rFonts w:ascii="標楷體" w:eastAsia="標楷體" w:hAnsi="標楷體" w:hint="eastAsia"/>
          <w:b w:val="0"/>
          <w:szCs w:val="24"/>
          <w:shd w:val="clear" w:color="auto" w:fill="FFFFFF"/>
        </w:rPr>
        <w:t>：</w:t>
      </w:r>
    </w:p>
    <w:p w:rsidR="007C49ED" w:rsidRPr="00EA5795" w:rsidRDefault="007C49ED" w:rsidP="00166ADA">
      <w:pPr>
        <w:rPr>
          <w:rStyle w:val="a3"/>
          <w:rFonts w:ascii="標楷體" w:eastAsia="標楷體" w:hAnsi="標楷體"/>
          <w:b w:val="0"/>
          <w:szCs w:val="24"/>
          <w:shd w:val="clear" w:color="auto" w:fill="FFFFFF"/>
        </w:rPr>
      </w:pPr>
    </w:p>
    <w:p w:rsidR="00166ADA" w:rsidRDefault="00166ADA" w:rsidP="00166ADA">
      <w:pPr>
        <w:rPr>
          <w:rFonts w:ascii="標楷體" w:eastAsia="標楷體" w:hAnsi="標楷體"/>
          <w:b/>
          <w:szCs w:val="24"/>
        </w:rPr>
      </w:pPr>
      <w:r w:rsidRPr="004A03A2">
        <w:rPr>
          <w:rFonts w:ascii="標楷體" w:eastAsia="標楷體" w:hAnsi="標楷體" w:hint="eastAsia"/>
          <w:b/>
          <w:szCs w:val="24"/>
        </w:rPr>
        <w:t>【桃園市政府客家事務局鼓勵民眾參加客語能力認證補助作業要點】</w:t>
      </w:r>
    </w:p>
    <w:p w:rsidR="00C56FAF" w:rsidRPr="004A03A2" w:rsidRDefault="00C56FAF"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設籍本市民眾(不含高中以下學生)，凡報名參加當年度客語能力認證各級別考試合格者。</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二、獎勵金核發基準如下：</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w:t>
      </w:r>
      <w:proofErr w:type="gramStart"/>
      <w:r w:rsidRPr="004A03A2">
        <w:rPr>
          <w:rFonts w:ascii="標楷體" w:eastAsia="標楷體" w:hAnsi="標楷體" w:hint="eastAsia"/>
          <w:szCs w:val="24"/>
        </w:rPr>
        <w:t>一</w:t>
      </w:r>
      <w:proofErr w:type="gramEnd"/>
      <w:r w:rsidRPr="004A03A2">
        <w:rPr>
          <w:rFonts w:ascii="標楷體" w:eastAsia="標楷體" w:hAnsi="標楷體" w:hint="eastAsia"/>
          <w:szCs w:val="24"/>
        </w:rPr>
        <w:t>)初級認證合格者：每名新臺幣一千元。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(二)中級認證合格者:每名新臺幣二千元。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(三)中高級認證合格者：每名新臺幣三千元。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(四)高級認證合格者：每名新臺幣六千元。</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三、申請方式：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詳見桃園市政府客家事務</w:t>
      </w:r>
      <w:proofErr w:type="gramStart"/>
      <w:r w:rsidRPr="004A03A2">
        <w:rPr>
          <w:rFonts w:ascii="標楷體" w:eastAsia="標楷體" w:hAnsi="標楷體" w:hint="eastAsia"/>
          <w:szCs w:val="24"/>
        </w:rPr>
        <w:t>局官網</w:t>
      </w:r>
      <w:proofErr w:type="gramEnd"/>
      <w:r w:rsidRPr="004A03A2">
        <w:rPr>
          <w:rFonts w:ascii="標楷體" w:eastAsia="標楷體" w:hAnsi="標楷體" w:hint="eastAsia"/>
          <w:szCs w:val="24"/>
        </w:rPr>
        <w:t>公告。</w:t>
      </w:r>
      <w:r w:rsidR="00C56FAF">
        <w:rPr>
          <w:rFonts w:ascii="標楷體" w:eastAsia="標楷體" w:hAnsi="標楷體" w:hint="eastAsia"/>
          <w:szCs w:val="24"/>
        </w:rPr>
        <w:t>(</w:t>
      </w:r>
      <w:r w:rsidR="00C56FAF" w:rsidRPr="00C56FAF">
        <w:rPr>
          <w:rFonts w:ascii="標楷體" w:eastAsia="標楷體" w:hAnsi="標楷體"/>
          <w:szCs w:val="24"/>
        </w:rPr>
        <w:t>https://www.hakka.tycg.gov.tw/home.jsp?id=9&amp;parentpath=0,1&amp;mcustomize=multimessage_view.jsp&amp;dataserno=202202140043&amp;aplistdn=ou=hotnews,ou=chinese,ou=ap_root,o=tycg,c=tw&amp;toolsflag=Y&amp;language=chinese</w:t>
      </w:r>
      <w:r w:rsidR="00C56FAF">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【桃園市政府所屬機關學校及事業機構員工提升客語能力作業要點】</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一、公假補休：</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上班時間參加者，核給公假。</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假日參加客語認證考試者，如任職於客家重點發展區，初級認證核給半日補休，中級、中高級認證核給一日補休；任職於非客家重點發展區，由各機關學校或事業機構視業務需要，依上述基準核給補休。</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w:t>
      </w:r>
      <w:proofErr w:type="gramStart"/>
      <w:r w:rsidRPr="004A03A2">
        <w:rPr>
          <w:rFonts w:ascii="標楷體" w:eastAsia="標楷體" w:hAnsi="標楷體" w:hint="eastAsia"/>
          <w:szCs w:val="24"/>
        </w:rPr>
        <w:t>一</w:t>
      </w:r>
      <w:proofErr w:type="gramEnd"/>
      <w:r w:rsidRPr="004A03A2">
        <w:rPr>
          <w:rFonts w:ascii="標楷體" w:eastAsia="標楷體" w:hAnsi="標楷體" w:hint="eastAsia"/>
          <w:szCs w:val="24"/>
        </w:rPr>
        <w:t>)於所服務之機關學校、事業機構網站或內部公布欄建立通過客語認證人員榮譽榜。</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(二)由本府客家事務局或該員工服務之機關學校、事業機構於公開場合表揚，並得頒發獎牌或獎狀予以嘉勉。</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三、行政獎勵：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w:t>
      </w:r>
      <w:proofErr w:type="gramStart"/>
      <w:r w:rsidRPr="004A03A2">
        <w:rPr>
          <w:rFonts w:ascii="標楷體" w:eastAsia="標楷體" w:hAnsi="標楷體" w:hint="eastAsia"/>
          <w:szCs w:val="24"/>
        </w:rPr>
        <w:t>一</w:t>
      </w:r>
      <w:proofErr w:type="gramEnd"/>
      <w:r w:rsidRPr="004A03A2">
        <w:rPr>
          <w:rFonts w:ascii="標楷體" w:eastAsia="標楷體" w:hAnsi="標楷體" w:hint="eastAsia"/>
          <w:szCs w:val="24"/>
        </w:rPr>
        <w:t>)通過初級認證，嘉獎一次。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 xml:space="preserve">  (二)通過中級認證，嘉獎二次。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(三)通過中高級認證，記功一次。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(四)通過高級認證，記功二次。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※同一敍獎事由不得重複獎勵。但取得不同腔調之認證者，不在此限。已通過較高級別認證者，不得於其後以通過較低級別認證申請獎勵。</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四、於本市參加認證並通過者，得依下列額度核發禮券予以獎勵：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w:t>
      </w:r>
      <w:proofErr w:type="gramStart"/>
      <w:r w:rsidRPr="004A03A2">
        <w:rPr>
          <w:rFonts w:ascii="標楷體" w:eastAsia="標楷體" w:hAnsi="標楷體" w:hint="eastAsia"/>
          <w:szCs w:val="24"/>
        </w:rPr>
        <w:t>一</w:t>
      </w:r>
      <w:proofErr w:type="gramEnd"/>
      <w:r w:rsidRPr="004A03A2">
        <w:rPr>
          <w:rFonts w:ascii="標楷體" w:eastAsia="標楷體" w:hAnsi="標楷體" w:hint="eastAsia"/>
          <w:szCs w:val="24"/>
        </w:rPr>
        <w:t>)通過初級認證：新臺幣一千元。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(二)通過中級認證：新臺幣二千元。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(四)通過高級認證：新臺幣五千元。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※已就同一級別認證申請相關補助、獎勵者，不得重複申請前項獎勵。但不同腔調者，不在此限。申請獎勵者，應於合格證書核發後二</w:t>
      </w:r>
      <w:proofErr w:type="gramStart"/>
      <w:r w:rsidRPr="004A03A2">
        <w:rPr>
          <w:rFonts w:ascii="標楷體" w:eastAsia="標楷體" w:hAnsi="標楷體" w:hint="eastAsia"/>
          <w:szCs w:val="24"/>
        </w:rPr>
        <w:t>個</w:t>
      </w:r>
      <w:proofErr w:type="gramEnd"/>
      <w:r w:rsidRPr="004A03A2">
        <w:rPr>
          <w:rFonts w:ascii="標楷體" w:eastAsia="標楷體" w:hAnsi="標楷體" w:hint="eastAsia"/>
          <w:szCs w:val="24"/>
        </w:rPr>
        <w:t>月內，檢附前開文件影本向各機關學校、事業機構提出申請，並由各機關學校、事業機構逕依權責辦理之。</w:t>
      </w:r>
    </w:p>
    <w:p w:rsidR="00166ADA" w:rsidRDefault="00166ADA" w:rsidP="00166ADA">
      <w:pPr>
        <w:rPr>
          <w:rFonts w:ascii="標楷體" w:eastAsia="標楷體" w:hAnsi="標楷體"/>
          <w:szCs w:val="24"/>
        </w:rPr>
      </w:pPr>
    </w:p>
    <w:p w:rsidR="00C56FAF" w:rsidRDefault="00C56FAF" w:rsidP="00166ADA">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w:t>
      </w:r>
      <w:proofErr w:type="gramStart"/>
      <w:r w:rsidRPr="004A03A2">
        <w:rPr>
          <w:rFonts w:ascii="標楷體" w:eastAsia="標楷體" w:hAnsi="標楷體" w:hint="eastAsia"/>
          <w:szCs w:val="24"/>
        </w:rPr>
        <w:t>局官網</w:t>
      </w:r>
      <w:proofErr w:type="gramEnd"/>
      <w:r w:rsidRPr="004A03A2">
        <w:rPr>
          <w:rFonts w:ascii="標楷體" w:eastAsia="標楷體" w:hAnsi="標楷體" w:hint="eastAsia"/>
          <w:szCs w:val="24"/>
        </w:rPr>
        <w:t>公告。</w:t>
      </w:r>
    </w:p>
    <w:p w:rsidR="00C56FAF" w:rsidRPr="004A03A2"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https://www.hakka.tycg.gov.tw/home.jsp?id=122&amp;parentpath=0,6&amp;mcustomize=gdownload_view.jsp&amp;dataserno=202302070001&amp;aplistdn=ou=data,ou=generaldownload,ou=download,ou=service,ou=ap_root,o=tycg,c=tw&amp;toolsflag=Y</w:t>
      </w:r>
      <w:r>
        <w:rPr>
          <w:rFonts w:ascii="標楷體" w:eastAsia="標楷體" w:hAnsi="標楷體" w:hint="eastAsia"/>
          <w:szCs w:val="24"/>
        </w:rPr>
        <w:t>)</w:t>
      </w:r>
    </w:p>
    <w:p w:rsidR="00166ADA" w:rsidRPr="004A03A2" w:rsidRDefault="00166ADA" w:rsidP="00166ADA">
      <w:pPr>
        <w:rPr>
          <w:rFonts w:ascii="標楷體" w:eastAsia="標楷體" w:hAnsi="標楷體"/>
          <w:b/>
          <w:szCs w:val="24"/>
        </w:rPr>
      </w:pPr>
      <w:proofErr w:type="gramStart"/>
      <w:r w:rsidRPr="004A03A2">
        <w:rPr>
          <w:rFonts w:ascii="標楷體" w:eastAsia="標楷體" w:hAnsi="標楷體" w:hint="eastAsia"/>
          <w:b/>
          <w:szCs w:val="24"/>
        </w:rPr>
        <w:t>【</w:t>
      </w:r>
      <w:proofErr w:type="gramEnd"/>
      <w:r w:rsidRPr="004A03A2">
        <w:rPr>
          <w:rFonts w:ascii="標楷體" w:eastAsia="標楷體" w:hAnsi="標楷體" w:hint="eastAsia"/>
          <w:b/>
          <w:szCs w:val="24"/>
        </w:rPr>
        <w:t>桃園市公私立高級中等以下學校學生通過本土語言能力認證奬勵計畫】</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一、獎勵對象：本市公私立高級中等以下學校學生。</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（一）初級：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1.國小：由學校核予獎狀 1 紙及每名核發獎金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（二）中級：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（三）中高級：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2.國中：由學校核予小功 1 次及每名核發獎金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3.高中(職)：由學校核予小功 1 次及每名核發獎金 3,000 元整。</w:t>
      </w:r>
    </w:p>
    <w:p w:rsidR="00166ADA" w:rsidRDefault="00166ADA"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lastRenderedPageBreak/>
        <w:t>*詳情請洽桃園市政府教育局</w:t>
      </w:r>
      <w:r w:rsidRPr="004A03A2">
        <w:rPr>
          <w:rFonts w:ascii="標楷體" w:eastAsia="標楷體" w:hAnsi="標楷體" w:hint="eastAsia"/>
          <w:szCs w:val="24"/>
        </w:rPr>
        <w:t>。</w:t>
      </w:r>
    </w:p>
    <w:p w:rsidR="00C56FAF" w:rsidRPr="00C56FAF" w:rsidRDefault="00C56FAF"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【桃園市市立高級中等以下學校教師本土語言能力認證獎勵要點】</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本要點獎勵對象為通過本土語言能力認證</w:t>
      </w:r>
      <w:proofErr w:type="gramStart"/>
      <w:r w:rsidRPr="004A03A2">
        <w:rPr>
          <w:rFonts w:ascii="標楷體" w:eastAsia="標楷體" w:hAnsi="標楷體" w:hint="eastAsia"/>
          <w:szCs w:val="24"/>
        </w:rPr>
        <w:t>各語別各</w:t>
      </w:r>
      <w:proofErr w:type="gramEnd"/>
      <w:r w:rsidRPr="004A03A2">
        <w:rPr>
          <w:rFonts w:ascii="標楷體" w:eastAsia="標楷體" w:hAnsi="標楷體" w:hint="eastAsia"/>
          <w:szCs w:val="24"/>
        </w:rPr>
        <w:t>級別考試之本市市立高級中等以下學校編制內現職教師（含代理教師）。</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 通過客家委員會客語能力認證考試：</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1. 通過初級者：每名新臺幣一千元整禮券。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2. 通過中級者:每名新臺幣三千元整禮券。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3. 通過中高級者以上者：每名新臺幣五千元整禮券。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 申請人就</w:t>
      </w:r>
      <w:proofErr w:type="gramStart"/>
      <w:r w:rsidRPr="004A03A2">
        <w:rPr>
          <w:rFonts w:ascii="標楷體" w:eastAsia="標楷體" w:hAnsi="標楷體" w:hint="eastAsia"/>
          <w:szCs w:val="24"/>
        </w:rPr>
        <w:t>同一語別同一</w:t>
      </w:r>
      <w:proofErr w:type="gramEnd"/>
      <w:r w:rsidRPr="004A03A2">
        <w:rPr>
          <w:rFonts w:ascii="標楷體" w:eastAsia="標楷體" w:hAnsi="標楷體" w:hint="eastAsia"/>
          <w:szCs w:val="24"/>
        </w:rPr>
        <w:t>級別認證已依「桃園市政府客家事務局鼓勵民眾參加客語能力認證補助作業要點」、「桃園市政府鼓勵原住民參加原住民族語言能力認證測驗獎勵要點」或本市其他所屬機關之相關規定領有獎勵金（或禮券）者，不得重複申請本要點獎勵。</w:t>
      </w:r>
    </w:p>
    <w:p w:rsidR="00166ADA" w:rsidRDefault="00166ADA" w:rsidP="00166ADA">
      <w:pPr>
        <w:rPr>
          <w:rFonts w:ascii="標楷體" w:eastAsia="標楷體" w:hAnsi="標楷體"/>
          <w:szCs w:val="24"/>
        </w:rPr>
      </w:pPr>
      <w:r w:rsidRPr="004A03A2">
        <w:rPr>
          <w:rFonts w:ascii="標楷體" w:eastAsia="標楷體" w:hAnsi="標楷體" w:hint="eastAsia"/>
          <w:szCs w:val="24"/>
        </w:rPr>
        <w:t>三、 申請人如已通過</w:t>
      </w:r>
      <w:proofErr w:type="gramStart"/>
      <w:r w:rsidRPr="004A03A2">
        <w:rPr>
          <w:rFonts w:ascii="標楷體" w:eastAsia="標楷體" w:hAnsi="標楷體" w:hint="eastAsia"/>
          <w:szCs w:val="24"/>
        </w:rPr>
        <w:t>同一語別較</w:t>
      </w:r>
      <w:proofErr w:type="gramEnd"/>
      <w:r w:rsidRPr="004A03A2">
        <w:rPr>
          <w:rFonts w:ascii="標楷體" w:eastAsia="標楷體" w:hAnsi="標楷體" w:hint="eastAsia"/>
          <w:szCs w:val="24"/>
        </w:rPr>
        <w:t>高級別認證，不得於其後以較低級別認證依本要點申請獎勵，但</w:t>
      </w:r>
      <w:proofErr w:type="gramStart"/>
      <w:r w:rsidRPr="004A03A2">
        <w:rPr>
          <w:rFonts w:ascii="標楷體" w:eastAsia="標楷體" w:hAnsi="標楷體" w:hint="eastAsia"/>
          <w:szCs w:val="24"/>
        </w:rPr>
        <w:t>同一語別不</w:t>
      </w:r>
      <w:proofErr w:type="gramEnd"/>
      <w:r w:rsidRPr="004A03A2">
        <w:rPr>
          <w:rFonts w:ascii="標楷體" w:eastAsia="標楷體" w:hAnsi="標楷體" w:hint="eastAsia"/>
          <w:szCs w:val="24"/>
        </w:rPr>
        <w:t>同腔調（族語）別或不同</w:t>
      </w:r>
      <w:proofErr w:type="gramStart"/>
      <w:r w:rsidRPr="004A03A2">
        <w:rPr>
          <w:rFonts w:ascii="標楷體" w:eastAsia="標楷體" w:hAnsi="標楷體" w:hint="eastAsia"/>
          <w:szCs w:val="24"/>
        </w:rPr>
        <w:t>語言別</w:t>
      </w:r>
      <w:proofErr w:type="gramEnd"/>
      <w:r w:rsidRPr="004A03A2">
        <w:rPr>
          <w:rFonts w:ascii="標楷體" w:eastAsia="標楷體" w:hAnsi="標楷體" w:hint="eastAsia"/>
          <w:szCs w:val="24"/>
        </w:rPr>
        <w:t>者，不在此限。</w:t>
      </w:r>
    </w:p>
    <w:p w:rsidR="00C56FAF" w:rsidRDefault="00C56FAF" w:rsidP="00C56FAF">
      <w:pPr>
        <w:rPr>
          <w:rFonts w:ascii="標楷體" w:eastAsia="標楷體" w:hAnsi="標楷體"/>
          <w:szCs w:val="24"/>
        </w:rPr>
      </w:pPr>
    </w:p>
    <w:p w:rsidR="00C56FAF" w:rsidRPr="00C56FAF" w:rsidRDefault="00C56FAF" w:rsidP="00166ADA">
      <w:pPr>
        <w:rPr>
          <w:rFonts w:ascii="標楷體" w:eastAsia="標楷體" w:hAnsi="標楷體"/>
          <w:szCs w:val="24"/>
        </w:rPr>
      </w:pPr>
      <w:r>
        <w:rPr>
          <w:rFonts w:ascii="標楷體" w:eastAsia="標楷體" w:hAnsi="標楷體" w:hint="eastAsia"/>
          <w:szCs w:val="24"/>
        </w:rPr>
        <w:t>*詳情請洽桃園市政府教育局</w:t>
      </w:r>
      <w:r w:rsidRPr="004A03A2">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【桃園市客語能力認證團體報名獎勵計畫】</w:t>
      </w:r>
    </w:p>
    <w:p w:rsidR="00D370CF" w:rsidRPr="004A03A2" w:rsidRDefault="00D370CF" w:rsidP="00166ADA">
      <w:pPr>
        <w:rPr>
          <w:rFonts w:ascii="標楷體" w:eastAsia="標楷體" w:hAnsi="標楷體"/>
          <w:b/>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一、報名認證人數競賽：</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w:t>
      </w:r>
      <w:proofErr w:type="gramStart"/>
      <w:r w:rsidRPr="004A03A2">
        <w:rPr>
          <w:rFonts w:ascii="標楷體" w:eastAsia="標楷體" w:hAnsi="標楷體" w:hint="eastAsia"/>
          <w:szCs w:val="24"/>
        </w:rPr>
        <w:t>一</w:t>
      </w:r>
      <w:proofErr w:type="gramEnd"/>
      <w:r w:rsidRPr="004A03A2">
        <w:rPr>
          <w:rFonts w:ascii="標楷體" w:eastAsia="標楷體" w:hAnsi="標楷體" w:hint="eastAsia"/>
          <w:szCs w:val="24"/>
        </w:rPr>
        <w:t>)報名比率競賽：以市府一級機關組、市府其他機關組及大、小學校組等4組為參賽單位，取報名</w:t>
      </w:r>
      <w:proofErr w:type="gramStart"/>
      <w:r w:rsidRPr="004A03A2">
        <w:rPr>
          <w:rFonts w:ascii="標楷體" w:eastAsia="標楷體" w:hAnsi="標楷體" w:hint="eastAsia"/>
          <w:szCs w:val="24"/>
        </w:rPr>
        <w:t>112</w:t>
      </w:r>
      <w:proofErr w:type="gramEnd"/>
      <w:r w:rsidRPr="004A03A2">
        <w:rPr>
          <w:rFonts w:ascii="標楷體" w:eastAsia="標楷體" w:hAnsi="標楷體" w:hint="eastAsia"/>
          <w:szCs w:val="24"/>
        </w:rPr>
        <w:t>年度各級別客語認證團隊成員人數達該機關員工(大小學校組含學生人數及員工人數)數比率較高者之各組前3名(原則各組1名)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(二)報名總數競賽：以農漁會組、</w:t>
      </w:r>
      <w:proofErr w:type="gramStart"/>
      <w:r w:rsidRPr="004A03A2">
        <w:rPr>
          <w:rFonts w:ascii="標楷體" w:eastAsia="標楷體" w:hAnsi="標楷體" w:hint="eastAsia"/>
          <w:szCs w:val="24"/>
        </w:rPr>
        <w:t>里別組</w:t>
      </w:r>
      <w:proofErr w:type="gramEnd"/>
      <w:r w:rsidRPr="004A03A2">
        <w:rPr>
          <w:rFonts w:ascii="標楷體" w:eastAsia="標楷體" w:hAnsi="標楷體" w:hint="eastAsia"/>
          <w:szCs w:val="24"/>
        </w:rPr>
        <w:t>及民間團體組等3組為參賽單位，取報名</w:t>
      </w:r>
      <w:proofErr w:type="gramStart"/>
      <w:r w:rsidRPr="004A03A2">
        <w:rPr>
          <w:rFonts w:ascii="標楷體" w:eastAsia="標楷體" w:hAnsi="標楷體" w:hint="eastAsia"/>
          <w:szCs w:val="24"/>
        </w:rPr>
        <w:t>11</w:t>
      </w:r>
      <w:proofErr w:type="gramEnd"/>
      <w:r w:rsidRPr="004A03A2">
        <w:rPr>
          <w:rFonts w:ascii="標楷體" w:eastAsia="標楷體" w:hAnsi="標楷體" w:hint="eastAsia"/>
          <w:szCs w:val="24"/>
        </w:rPr>
        <w:t>2年度各級別客語認證總人數較高者之各組前3名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二、通過認證比率競賽：</w:t>
      </w:r>
      <w:proofErr w:type="gramStart"/>
      <w:r w:rsidRPr="004A03A2">
        <w:rPr>
          <w:rFonts w:ascii="標楷體" w:eastAsia="標楷體" w:hAnsi="標楷體" w:hint="eastAsia"/>
          <w:szCs w:val="24"/>
        </w:rPr>
        <w:t>112</w:t>
      </w:r>
      <w:proofErr w:type="gramEnd"/>
      <w:r w:rsidRPr="004A03A2">
        <w:rPr>
          <w:rFonts w:ascii="標楷體" w:eastAsia="標楷體" w:hAnsi="標楷體" w:hint="eastAsia"/>
          <w:szCs w:val="24"/>
        </w:rPr>
        <w:t>年度各級別客語認證報名人數通過率至少須達60%(含)，再依通過率</w:t>
      </w:r>
      <w:proofErr w:type="gramStart"/>
      <w:r w:rsidRPr="004A03A2">
        <w:rPr>
          <w:rFonts w:ascii="標楷體" w:eastAsia="標楷體" w:hAnsi="標楷體" w:hint="eastAsia"/>
          <w:szCs w:val="24"/>
        </w:rPr>
        <w:t>高低取前3</w:t>
      </w:r>
      <w:proofErr w:type="gramEnd"/>
      <w:r w:rsidRPr="004A03A2">
        <w:rPr>
          <w:rFonts w:ascii="標楷體" w:eastAsia="標楷體" w:hAnsi="標楷體" w:hint="eastAsia"/>
          <w:szCs w:val="24"/>
        </w:rPr>
        <w:t>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第二名(原則各組1名)：新臺幣10,000元整及獎狀一幀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第三名(原則各組1名)：新臺幣10,000元整及獎狀一幀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三、上述獎項屆時得依實際情形從缺或調整名額。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四、各參賽單位推派1名為代表聯絡人，負責與主辦機關聯繫及禮券領取等事宜，並應自行</w:t>
      </w:r>
      <w:proofErr w:type="gramStart"/>
      <w:r w:rsidRPr="004A03A2">
        <w:rPr>
          <w:rFonts w:ascii="標楷體" w:eastAsia="標楷體" w:hAnsi="標楷體" w:hint="eastAsia"/>
          <w:szCs w:val="24"/>
        </w:rPr>
        <w:t>釐</w:t>
      </w:r>
      <w:proofErr w:type="gramEnd"/>
      <w:r w:rsidRPr="004A03A2">
        <w:rPr>
          <w:rFonts w:ascii="標楷體" w:eastAsia="標楷體" w:hAnsi="標楷體" w:hint="eastAsia"/>
          <w:szCs w:val="24"/>
        </w:rPr>
        <w:t>清獎勵獎項之分配，如有</w:t>
      </w:r>
      <w:proofErr w:type="gramStart"/>
      <w:r w:rsidRPr="004A03A2">
        <w:rPr>
          <w:rFonts w:ascii="標楷體" w:eastAsia="標楷體" w:hAnsi="標楷體" w:hint="eastAsia"/>
          <w:szCs w:val="24"/>
        </w:rPr>
        <w:t>爭議均與主</w:t>
      </w:r>
      <w:proofErr w:type="gramEnd"/>
      <w:r w:rsidRPr="004A03A2">
        <w:rPr>
          <w:rFonts w:ascii="標楷體" w:eastAsia="標楷體" w:hAnsi="標楷體" w:hint="eastAsia"/>
          <w:szCs w:val="24"/>
        </w:rPr>
        <w:t>辦機關無涉。</w:t>
      </w:r>
    </w:p>
    <w:p w:rsidR="00166ADA" w:rsidRDefault="00166ADA" w:rsidP="00166ADA">
      <w:pPr>
        <w:rPr>
          <w:rFonts w:ascii="標楷體" w:eastAsia="標楷體" w:hAnsi="標楷體"/>
          <w:szCs w:val="24"/>
        </w:rPr>
      </w:pPr>
      <w:r w:rsidRPr="004A03A2">
        <w:rPr>
          <w:rFonts w:ascii="標楷體" w:eastAsia="標楷體" w:hAnsi="標楷體" w:hint="eastAsia"/>
          <w:szCs w:val="24"/>
        </w:rPr>
        <w:t>五、禮券由主辦機關以掛號郵寄至參賽單位之聯絡地址或安排於公開場合頒贈。</w:t>
      </w:r>
    </w:p>
    <w:p w:rsidR="008D5004" w:rsidRDefault="008D5004"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w:t>
      </w:r>
      <w:proofErr w:type="gramStart"/>
      <w:r w:rsidRPr="004A03A2">
        <w:rPr>
          <w:rFonts w:ascii="標楷體" w:eastAsia="標楷體" w:hAnsi="標楷體" w:hint="eastAsia"/>
          <w:szCs w:val="24"/>
        </w:rPr>
        <w:t>局官網</w:t>
      </w:r>
      <w:proofErr w:type="gramEnd"/>
      <w:r w:rsidRPr="004A03A2">
        <w:rPr>
          <w:rFonts w:ascii="標楷體" w:eastAsia="標楷體" w:hAnsi="標楷體" w:hint="eastAsia"/>
          <w:szCs w:val="24"/>
        </w:rPr>
        <w:t>公告。</w:t>
      </w:r>
    </w:p>
    <w:p w:rsidR="008D5004" w:rsidRPr="00C56FAF"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https://www.hakka.tycg.gov.tw/home.jsp?id=122&amp;parentpath=0,6&amp;mcustomize=gdownload_view.jsp&amp;dataserno=202212270001&amp;aplistdn=ou=data,ou=generaldownload,ou=download,ou=service,ou=ap_root,o=tycg,c=tw&amp;toolsflag=Y</w:t>
      </w:r>
      <w:r>
        <w:rPr>
          <w:rFonts w:ascii="標楷體" w:eastAsia="標楷體" w:hAnsi="標楷體" w:hint="eastAsia"/>
          <w:szCs w:val="24"/>
        </w:rPr>
        <w:t>)</w:t>
      </w:r>
    </w:p>
    <w:p w:rsidR="008D5004" w:rsidRDefault="008D5004" w:rsidP="00166ADA">
      <w:pPr>
        <w:rPr>
          <w:rFonts w:ascii="標楷體" w:eastAsia="標楷體" w:hAnsi="標楷體"/>
          <w:szCs w:val="24"/>
        </w:rPr>
      </w:pPr>
    </w:p>
    <w:p w:rsidR="008D5004" w:rsidRDefault="008D5004" w:rsidP="00166ADA">
      <w:pPr>
        <w:rPr>
          <w:rFonts w:ascii="標楷體" w:eastAsia="標楷體" w:hAnsi="標楷體"/>
          <w:szCs w:val="24"/>
        </w:rPr>
      </w:pPr>
    </w:p>
    <w:p w:rsidR="008D5004" w:rsidRPr="005B7352" w:rsidRDefault="008D5004" w:rsidP="008D5004">
      <w:pPr>
        <w:jc w:val="right"/>
        <w:rPr>
          <w:rFonts w:ascii="標楷體" w:eastAsia="標楷體" w:hAnsi="標楷體"/>
          <w:sz w:val="20"/>
          <w:szCs w:val="20"/>
        </w:rPr>
      </w:pPr>
    </w:p>
    <w:sectPr w:rsidR="008D5004" w:rsidRPr="005B735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B12" w:rsidRDefault="00AD1B12" w:rsidP="00166ADA">
      <w:r>
        <w:separator/>
      </w:r>
    </w:p>
  </w:endnote>
  <w:endnote w:type="continuationSeparator" w:id="0">
    <w:p w:rsidR="00AD1B12" w:rsidRDefault="00AD1B12" w:rsidP="001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944922"/>
      <w:docPartObj>
        <w:docPartGallery w:val="Page Numbers (Bottom of Page)"/>
        <w:docPartUnique/>
      </w:docPartObj>
    </w:sdtPr>
    <w:sdtEndPr/>
    <w:sdtContent>
      <w:p w:rsidR="00F91688" w:rsidRDefault="00F91688">
        <w:pPr>
          <w:pStyle w:val="a6"/>
          <w:jc w:val="center"/>
        </w:pPr>
        <w:r>
          <w:fldChar w:fldCharType="begin"/>
        </w:r>
        <w:r>
          <w:instrText>PAGE   \* MERGEFORMAT</w:instrText>
        </w:r>
        <w:r>
          <w:fldChar w:fldCharType="separate"/>
        </w:r>
        <w:r w:rsidR="00C56FAF" w:rsidRPr="00C56FAF">
          <w:rPr>
            <w:noProof/>
            <w:lang w:val="zh-TW"/>
          </w:rPr>
          <w:t>4</w:t>
        </w:r>
        <w:r>
          <w:fldChar w:fldCharType="end"/>
        </w:r>
      </w:p>
    </w:sdtContent>
  </w:sdt>
  <w:p w:rsidR="00F91688" w:rsidRDefault="00F916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B12" w:rsidRDefault="00AD1B12" w:rsidP="00166ADA">
      <w:r>
        <w:separator/>
      </w:r>
    </w:p>
  </w:footnote>
  <w:footnote w:type="continuationSeparator" w:id="0">
    <w:p w:rsidR="00AD1B12" w:rsidRDefault="00AD1B12" w:rsidP="0016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DA"/>
    <w:rsid w:val="00056B5C"/>
    <w:rsid w:val="00166ADA"/>
    <w:rsid w:val="00420EDB"/>
    <w:rsid w:val="004A03A2"/>
    <w:rsid w:val="005B7352"/>
    <w:rsid w:val="00640066"/>
    <w:rsid w:val="0067734A"/>
    <w:rsid w:val="00693236"/>
    <w:rsid w:val="007C49ED"/>
    <w:rsid w:val="00891367"/>
    <w:rsid w:val="008D5004"/>
    <w:rsid w:val="00AD1B12"/>
    <w:rsid w:val="00B41DB8"/>
    <w:rsid w:val="00C56FAF"/>
    <w:rsid w:val="00D370CF"/>
    <w:rsid w:val="00EA5795"/>
    <w:rsid w:val="00F9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585F0-E73A-46A3-AE1D-35228B8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ADA"/>
    <w:rPr>
      <w:b/>
      <w:bCs/>
    </w:rPr>
  </w:style>
  <w:style w:type="paragraph" w:styleId="a4">
    <w:name w:val="header"/>
    <w:basedOn w:val="a"/>
    <w:link w:val="a5"/>
    <w:uiPriority w:val="99"/>
    <w:unhideWhenUsed/>
    <w:rsid w:val="00166ADA"/>
    <w:pPr>
      <w:tabs>
        <w:tab w:val="center" w:pos="4153"/>
        <w:tab w:val="right" w:pos="8306"/>
      </w:tabs>
      <w:snapToGrid w:val="0"/>
    </w:pPr>
    <w:rPr>
      <w:sz w:val="20"/>
      <w:szCs w:val="20"/>
    </w:rPr>
  </w:style>
  <w:style w:type="character" w:customStyle="1" w:styleId="a5">
    <w:name w:val="頁首 字元"/>
    <w:basedOn w:val="a0"/>
    <w:link w:val="a4"/>
    <w:uiPriority w:val="99"/>
    <w:rsid w:val="00166ADA"/>
    <w:rPr>
      <w:sz w:val="20"/>
      <w:szCs w:val="20"/>
    </w:rPr>
  </w:style>
  <w:style w:type="paragraph" w:styleId="a6">
    <w:name w:val="footer"/>
    <w:basedOn w:val="a"/>
    <w:link w:val="a7"/>
    <w:uiPriority w:val="99"/>
    <w:unhideWhenUsed/>
    <w:rsid w:val="00166ADA"/>
    <w:pPr>
      <w:tabs>
        <w:tab w:val="center" w:pos="4153"/>
        <w:tab w:val="right" w:pos="8306"/>
      </w:tabs>
      <w:snapToGrid w:val="0"/>
    </w:pPr>
    <w:rPr>
      <w:sz w:val="20"/>
      <w:szCs w:val="20"/>
    </w:rPr>
  </w:style>
  <w:style w:type="character" w:customStyle="1" w:styleId="a7">
    <w:name w:val="頁尾 字元"/>
    <w:basedOn w:val="a0"/>
    <w:link w:val="a6"/>
    <w:uiPriority w:val="99"/>
    <w:rsid w:val="00166ADA"/>
    <w:rPr>
      <w:sz w:val="20"/>
      <w:szCs w:val="20"/>
    </w:rPr>
  </w:style>
  <w:style w:type="paragraph" w:styleId="a8">
    <w:name w:val="Balloon Text"/>
    <w:basedOn w:val="a"/>
    <w:link w:val="a9"/>
    <w:uiPriority w:val="99"/>
    <w:semiHidden/>
    <w:unhideWhenUsed/>
    <w:rsid w:val="00056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李晉豪</dc:creator>
  <cp:keywords/>
  <dc:description/>
  <cp:lastModifiedBy>PYMHS</cp:lastModifiedBy>
  <cp:revision>2</cp:revision>
  <cp:lastPrinted>2023-06-27T02:26:00Z</cp:lastPrinted>
  <dcterms:created xsi:type="dcterms:W3CDTF">2023-07-11T06:20:00Z</dcterms:created>
  <dcterms:modified xsi:type="dcterms:W3CDTF">2023-07-11T06:20:00Z</dcterms:modified>
</cp:coreProperties>
</file>